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F4A2" w14:textId="77777777" w:rsidR="00C93447" w:rsidRPr="00753A48" w:rsidRDefault="00C93447" w:rsidP="00C93447">
      <w:r w:rsidRPr="00753A48">
        <w:t xml:space="preserve">In Grade 1, instructional time focuses on four important areas: (1) developing understanding of addition, subtraction, and strategies for addition and subtraction within 20, (2) developing understanding of whole number relationships and place value, including grouping in </w:t>
      </w:r>
      <w:proofErr w:type="spellStart"/>
      <w:r w:rsidRPr="00753A48">
        <w:t>tens</w:t>
      </w:r>
      <w:proofErr w:type="spellEnd"/>
      <w:r w:rsidRPr="00753A48">
        <w:t xml:space="preserve"> and ones, (3) developing understanding of linear measurement and measuring lengths as iterating length units, and (4) reasoning about attributes of, and composing and decomposing geometric shapes. Students use charts, tables, and diagrams to solve problems. Activities in these areas include:</w:t>
      </w:r>
    </w:p>
    <w:p w14:paraId="329DD39A" w14:textId="77777777" w:rsidR="00C93447" w:rsidRPr="00753A48" w:rsidRDefault="00C93447" w:rsidP="00C93447"/>
    <w:p w14:paraId="6BCB923C"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Accurately adding numbers together that total up to 10 or less and subtracting from numbers up through 10 </w:t>
      </w:r>
    </w:p>
    <w:p w14:paraId="7BB5F916"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Applying properties of operations as strategies to add and subtract (for example, 5+2=2+5) </w:t>
      </w:r>
    </w:p>
    <w:p w14:paraId="0F21B369"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Solving word problems that involve adding or subtracting numbers up through 20 </w:t>
      </w:r>
    </w:p>
    <w:p w14:paraId="1AEC84B6"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Understanding what the different digits mean in two-digit numbers (place value) </w:t>
      </w:r>
    </w:p>
    <w:p w14:paraId="7EABEB1E"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Comparing two-digit numbers based on meanings of the tens and </w:t>
      </w:r>
      <w:proofErr w:type="gramStart"/>
      <w:r w:rsidRPr="00753A48">
        <w:rPr>
          <w:rFonts w:asciiTheme="minorHAnsi" w:hAnsiTheme="minorHAnsi"/>
        </w:rPr>
        <w:t>ones</w:t>
      </w:r>
      <w:proofErr w:type="gramEnd"/>
      <w:r w:rsidRPr="00753A48">
        <w:rPr>
          <w:rFonts w:asciiTheme="minorHAnsi" w:hAnsiTheme="minorHAnsi"/>
        </w:rPr>
        <w:t xml:space="preserve"> digits, using the symbols &gt;, =, and &lt;.</w:t>
      </w:r>
    </w:p>
    <w:p w14:paraId="2467D629"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Understanding the meaning of the equal sign (=) and determining if statements involving addition and subtraction are true or false (for example, which of the following statements are true? 3+3=6, 4+1=5+2) </w:t>
      </w:r>
    </w:p>
    <w:p w14:paraId="3E8FAAE7"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Determining the unknown whole number in an addition or subtraction equation relating three whole numbers (for example, 8 </w:t>
      </w:r>
      <w:proofErr w:type="gramStart"/>
      <w:r w:rsidRPr="00753A48">
        <w:rPr>
          <w:rFonts w:asciiTheme="minorHAnsi" w:hAnsiTheme="minorHAnsi"/>
        </w:rPr>
        <w:t>+ ?</w:t>
      </w:r>
      <w:proofErr w:type="gramEnd"/>
      <w:r w:rsidRPr="00753A48">
        <w:rPr>
          <w:rFonts w:asciiTheme="minorHAnsi" w:hAnsiTheme="minorHAnsi"/>
        </w:rPr>
        <w:t xml:space="preserve"> = 11, 5 = ___ – 3, 6 + 6 = __). </w:t>
      </w:r>
    </w:p>
    <w:p w14:paraId="289C28C0"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Adding one- and two-digit numbers together </w:t>
      </w:r>
    </w:p>
    <w:p w14:paraId="09D41682"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Measuring the lengths of objects using a shorter object as a unit of length </w:t>
      </w:r>
    </w:p>
    <w:p w14:paraId="28703B04"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Putting objects in order from longest to shortest or shortest to longest </w:t>
      </w:r>
    </w:p>
    <w:p w14:paraId="7494CE5C"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Organizing objects into categories and comparing the number of objects in different categories </w:t>
      </w:r>
    </w:p>
    <w:p w14:paraId="0BBD8B52" w14:textId="77777777" w:rsidR="00C93447" w:rsidRPr="00753A48" w:rsidRDefault="00C93447" w:rsidP="00C93447">
      <w:pPr>
        <w:pStyle w:val="NormalWeb"/>
        <w:numPr>
          <w:ilvl w:val="0"/>
          <w:numId w:val="5"/>
        </w:numPr>
        <w:rPr>
          <w:rFonts w:asciiTheme="minorHAnsi" w:hAnsiTheme="minorHAnsi"/>
        </w:rPr>
      </w:pPr>
      <w:r w:rsidRPr="00753A48">
        <w:rPr>
          <w:rFonts w:asciiTheme="minorHAnsi" w:hAnsiTheme="minorHAnsi"/>
        </w:rPr>
        <w:t xml:space="preserve">Dividing circles and rectangles into halves and quarters </w:t>
      </w:r>
    </w:p>
    <w:p w14:paraId="019691D9" w14:textId="77777777" w:rsidR="00C93447" w:rsidRDefault="00C93447" w:rsidP="00C93447">
      <w:pPr>
        <w:pStyle w:val="NormalWeb"/>
        <w:ind w:left="360"/>
        <w:rPr>
          <w:rFonts w:ascii="Agenda" w:hAnsi="Agenda"/>
        </w:rPr>
      </w:pPr>
    </w:p>
    <w:p w14:paraId="0865E922" w14:textId="77777777" w:rsidR="00C93447" w:rsidRDefault="00C93447" w:rsidP="00C93447">
      <w:pPr>
        <w:pStyle w:val="NormalWeb"/>
        <w:ind w:left="360"/>
        <w:rPr>
          <w:rFonts w:ascii="Agenda" w:hAnsi="Agenda"/>
        </w:rPr>
      </w:pPr>
    </w:p>
    <w:p w14:paraId="48AD72C7" w14:textId="77777777" w:rsidR="00C93447" w:rsidRDefault="00C93447" w:rsidP="00C93447">
      <w:pPr>
        <w:pStyle w:val="NormalWeb"/>
        <w:ind w:left="360"/>
        <w:rPr>
          <w:rFonts w:ascii="Agenda" w:hAnsi="Agenda"/>
        </w:rPr>
      </w:pPr>
    </w:p>
    <w:p w14:paraId="41190ED4" w14:textId="77777777" w:rsidR="00C93447" w:rsidRDefault="00C93447" w:rsidP="00C93447">
      <w:pPr>
        <w:pStyle w:val="NormalWeb"/>
        <w:ind w:left="360"/>
        <w:rPr>
          <w:rFonts w:ascii="Agenda" w:hAnsi="Agenda"/>
        </w:rPr>
      </w:pPr>
    </w:p>
    <w:p w14:paraId="795AA498" w14:textId="77777777" w:rsidR="00C93447" w:rsidRDefault="00C93447" w:rsidP="00C93447">
      <w:pPr>
        <w:pStyle w:val="NormalWeb"/>
        <w:ind w:left="360"/>
        <w:rPr>
          <w:rFonts w:ascii="Agenda" w:hAnsi="Agenda"/>
        </w:rPr>
      </w:pPr>
    </w:p>
    <w:p w14:paraId="2569434C" w14:textId="77777777" w:rsidR="00C93447" w:rsidRPr="00AF426C" w:rsidRDefault="00C93447" w:rsidP="00C93447">
      <w:pPr>
        <w:pStyle w:val="NormalWeb"/>
        <w:ind w:left="360"/>
        <w:rPr>
          <w:rFonts w:ascii="Agenda" w:hAnsi="Agenda"/>
        </w:rPr>
      </w:pPr>
    </w:p>
    <w:p w14:paraId="524779A0" w14:textId="77777777" w:rsidR="00C93447" w:rsidRDefault="00C93447" w:rsidP="00C93447"/>
    <w:p w14:paraId="1B11BFC0" w14:textId="77777777" w:rsidR="00C93447" w:rsidRDefault="00C93447" w:rsidP="00C93447"/>
    <w:p w14:paraId="75A0F946" w14:textId="77777777" w:rsidR="00707E55" w:rsidRDefault="00707E55" w:rsidP="00C93447"/>
    <w:p w14:paraId="3B87E931" w14:textId="77777777" w:rsidR="00707E55" w:rsidRDefault="00707E55" w:rsidP="00C93447"/>
    <w:tbl>
      <w:tblPr>
        <w:tblStyle w:val="TableGrid"/>
        <w:tblW w:w="0" w:type="auto"/>
        <w:tblLook w:val="04A0" w:firstRow="1" w:lastRow="0" w:firstColumn="1" w:lastColumn="0" w:noHBand="0" w:noVBand="1"/>
      </w:tblPr>
      <w:tblGrid>
        <w:gridCol w:w="4675"/>
        <w:gridCol w:w="4675"/>
      </w:tblGrid>
      <w:tr w:rsidR="00C93447" w14:paraId="6471977B" w14:textId="77777777" w:rsidTr="006369AC">
        <w:tc>
          <w:tcPr>
            <w:tcW w:w="4675" w:type="dxa"/>
          </w:tcPr>
          <w:p w14:paraId="12F5ED50" w14:textId="77777777" w:rsidR="00C93447" w:rsidRPr="003F55B0" w:rsidRDefault="00C93447" w:rsidP="006369AC">
            <w:pPr>
              <w:jc w:val="center"/>
              <w:rPr>
                <w:b/>
                <w:sz w:val="28"/>
                <w:szCs w:val="28"/>
              </w:rPr>
            </w:pPr>
            <w:r w:rsidRPr="003F55B0">
              <w:rPr>
                <w:b/>
                <w:sz w:val="28"/>
                <w:szCs w:val="28"/>
              </w:rPr>
              <w:t>NYS Mathematics Learning Standards Major Emphasis in Grade 1</w:t>
            </w:r>
          </w:p>
        </w:tc>
        <w:tc>
          <w:tcPr>
            <w:tcW w:w="4675" w:type="dxa"/>
          </w:tcPr>
          <w:p w14:paraId="7F9DD141" w14:textId="77777777" w:rsidR="00C93447" w:rsidRPr="003F55B0" w:rsidRDefault="00C93447" w:rsidP="006369AC">
            <w:pPr>
              <w:jc w:val="center"/>
              <w:rPr>
                <w:b/>
                <w:sz w:val="28"/>
                <w:szCs w:val="28"/>
              </w:rPr>
            </w:pPr>
            <w:r w:rsidRPr="003F55B0">
              <w:rPr>
                <w:b/>
                <w:sz w:val="28"/>
                <w:szCs w:val="28"/>
              </w:rPr>
              <w:t>Required Fluency</w:t>
            </w:r>
          </w:p>
        </w:tc>
      </w:tr>
      <w:tr w:rsidR="00C93447" w14:paraId="6544CD32" w14:textId="77777777" w:rsidTr="006369AC">
        <w:tc>
          <w:tcPr>
            <w:tcW w:w="4675" w:type="dxa"/>
          </w:tcPr>
          <w:p w14:paraId="74CD4709" w14:textId="77777777" w:rsidR="00C93447" w:rsidRDefault="00C93447" w:rsidP="00C93447">
            <w:pPr>
              <w:pStyle w:val="ListParagraph"/>
              <w:numPr>
                <w:ilvl w:val="0"/>
                <w:numId w:val="1"/>
              </w:numPr>
            </w:pPr>
            <w:r>
              <w:t>Operations and Algebraic Thinking</w:t>
            </w:r>
          </w:p>
          <w:p w14:paraId="022B200E" w14:textId="77777777" w:rsidR="00C93447" w:rsidRDefault="00C93447" w:rsidP="00C93447">
            <w:pPr>
              <w:pStyle w:val="ListParagraph"/>
              <w:numPr>
                <w:ilvl w:val="0"/>
                <w:numId w:val="2"/>
              </w:numPr>
            </w:pPr>
            <w:r>
              <w:t>Represent and solve problems involving addition and subtraction</w:t>
            </w:r>
          </w:p>
          <w:p w14:paraId="4B796F42" w14:textId="77777777" w:rsidR="00C93447" w:rsidRDefault="00C93447" w:rsidP="00C93447">
            <w:pPr>
              <w:pStyle w:val="ListParagraph"/>
              <w:numPr>
                <w:ilvl w:val="0"/>
                <w:numId w:val="2"/>
              </w:numPr>
            </w:pPr>
            <w:r>
              <w:t>Understand and apply properties of operations and the relationship between addition and subtraction</w:t>
            </w:r>
          </w:p>
          <w:p w14:paraId="0CAE1D56" w14:textId="77777777" w:rsidR="00C93447" w:rsidRDefault="00C93447" w:rsidP="00C93447">
            <w:pPr>
              <w:pStyle w:val="ListParagraph"/>
              <w:numPr>
                <w:ilvl w:val="0"/>
                <w:numId w:val="2"/>
              </w:numPr>
            </w:pPr>
            <w:r>
              <w:t>Add and subtract within 20</w:t>
            </w:r>
          </w:p>
          <w:p w14:paraId="0EA81502" w14:textId="77777777" w:rsidR="00C93447" w:rsidRDefault="00C93447" w:rsidP="00C93447">
            <w:pPr>
              <w:pStyle w:val="ListParagraph"/>
              <w:numPr>
                <w:ilvl w:val="0"/>
                <w:numId w:val="2"/>
              </w:numPr>
            </w:pPr>
            <w:r>
              <w:t>Work with addition and subtraction equations</w:t>
            </w:r>
          </w:p>
          <w:p w14:paraId="613A9A02" w14:textId="77777777" w:rsidR="00C93447" w:rsidRDefault="00C93447" w:rsidP="006369AC"/>
        </w:tc>
        <w:tc>
          <w:tcPr>
            <w:tcW w:w="4675" w:type="dxa"/>
          </w:tcPr>
          <w:p w14:paraId="203325FB" w14:textId="77777777" w:rsidR="00C93447" w:rsidRDefault="00C93447" w:rsidP="00C93447">
            <w:pPr>
              <w:pStyle w:val="ListParagraph"/>
              <w:numPr>
                <w:ilvl w:val="0"/>
                <w:numId w:val="1"/>
              </w:numPr>
            </w:pPr>
            <w:r>
              <w:t>Add and subtract within 10</w:t>
            </w:r>
          </w:p>
        </w:tc>
      </w:tr>
      <w:tr w:rsidR="00C93447" w14:paraId="402BD989" w14:textId="77777777" w:rsidTr="006369AC">
        <w:tc>
          <w:tcPr>
            <w:tcW w:w="4675" w:type="dxa"/>
          </w:tcPr>
          <w:p w14:paraId="1B80EE27" w14:textId="77777777" w:rsidR="00C93447" w:rsidRDefault="00C93447" w:rsidP="00C93447">
            <w:pPr>
              <w:pStyle w:val="ListParagraph"/>
              <w:numPr>
                <w:ilvl w:val="0"/>
                <w:numId w:val="1"/>
              </w:numPr>
            </w:pPr>
            <w:r>
              <w:t>Number and Operations in Base 10</w:t>
            </w:r>
          </w:p>
          <w:p w14:paraId="3C3D12BA" w14:textId="77777777" w:rsidR="00C93447" w:rsidRDefault="00C93447" w:rsidP="00C93447">
            <w:pPr>
              <w:pStyle w:val="ListParagraph"/>
              <w:numPr>
                <w:ilvl w:val="0"/>
                <w:numId w:val="3"/>
              </w:numPr>
            </w:pPr>
            <w:r>
              <w:t>Extend the counting sequence</w:t>
            </w:r>
          </w:p>
          <w:p w14:paraId="0E044B21" w14:textId="77777777" w:rsidR="00C93447" w:rsidRDefault="00C93447" w:rsidP="00C93447">
            <w:pPr>
              <w:pStyle w:val="ListParagraph"/>
              <w:numPr>
                <w:ilvl w:val="0"/>
                <w:numId w:val="3"/>
              </w:numPr>
            </w:pPr>
            <w:r>
              <w:t>Understand place value</w:t>
            </w:r>
          </w:p>
          <w:p w14:paraId="55C2F77F" w14:textId="77777777" w:rsidR="00C93447" w:rsidRDefault="00C93447" w:rsidP="00C93447">
            <w:pPr>
              <w:pStyle w:val="ListParagraph"/>
              <w:numPr>
                <w:ilvl w:val="0"/>
                <w:numId w:val="3"/>
              </w:numPr>
            </w:pPr>
            <w:r>
              <w:t>Use place value understanding and properties of operations to add and subtract</w:t>
            </w:r>
          </w:p>
        </w:tc>
        <w:tc>
          <w:tcPr>
            <w:tcW w:w="4675" w:type="dxa"/>
          </w:tcPr>
          <w:p w14:paraId="339D9A0E" w14:textId="77777777" w:rsidR="00C93447" w:rsidRDefault="00C93447" w:rsidP="006369AC"/>
        </w:tc>
      </w:tr>
      <w:tr w:rsidR="00C93447" w14:paraId="09E88EF9" w14:textId="77777777" w:rsidTr="006369AC">
        <w:tc>
          <w:tcPr>
            <w:tcW w:w="4675" w:type="dxa"/>
          </w:tcPr>
          <w:p w14:paraId="6D453D6D" w14:textId="77777777" w:rsidR="00C93447" w:rsidRDefault="00C93447" w:rsidP="00C93447">
            <w:pPr>
              <w:pStyle w:val="ListParagraph"/>
              <w:numPr>
                <w:ilvl w:val="0"/>
                <w:numId w:val="1"/>
              </w:numPr>
            </w:pPr>
            <w:r>
              <w:t>Measurement and Data</w:t>
            </w:r>
          </w:p>
          <w:p w14:paraId="14526494" w14:textId="77777777" w:rsidR="00C93447" w:rsidRDefault="00C93447" w:rsidP="00C93447">
            <w:pPr>
              <w:pStyle w:val="ListParagraph"/>
              <w:numPr>
                <w:ilvl w:val="0"/>
                <w:numId w:val="4"/>
              </w:numPr>
            </w:pPr>
            <w:r>
              <w:t>Measure lengths indirectly and by repeating length units</w:t>
            </w:r>
          </w:p>
        </w:tc>
        <w:tc>
          <w:tcPr>
            <w:tcW w:w="4675" w:type="dxa"/>
          </w:tcPr>
          <w:p w14:paraId="37E93D7C" w14:textId="77777777" w:rsidR="00C93447" w:rsidRDefault="00C93447" w:rsidP="006369AC"/>
        </w:tc>
      </w:tr>
    </w:tbl>
    <w:p w14:paraId="6E0CDB35" w14:textId="77777777" w:rsidR="00C93447" w:rsidRDefault="00C93447" w:rsidP="00C93447"/>
    <w:p w14:paraId="7E427CB5" w14:textId="77777777" w:rsidR="00C93447" w:rsidRDefault="00C93447" w:rsidP="00C93447"/>
    <w:p w14:paraId="57B720B7" w14:textId="26266521" w:rsidR="00C93447" w:rsidRDefault="00C93447" w:rsidP="00C93447">
      <w:r>
        <w:t xml:space="preserve">Additional information about how to support your child in Grade 1 in Mathematics can be found </w:t>
      </w:r>
      <w:hyperlink r:id="rId5" w:history="1">
        <w:r w:rsidR="00744E0E" w:rsidRPr="00711E3B">
          <w:rPr>
            <w:rStyle w:val="Hyperlink"/>
          </w:rPr>
          <w:t>by clicking here.</w:t>
        </w:r>
      </w:hyperlink>
      <w:bookmarkStart w:id="0" w:name="_GoBack"/>
      <w:bookmarkEnd w:id="0"/>
    </w:p>
    <w:p w14:paraId="276EFB27" w14:textId="77777777" w:rsidR="00C93447" w:rsidRDefault="00C93447" w:rsidP="00C93447"/>
    <w:p w14:paraId="67A5C582" w14:textId="77777777" w:rsidR="0087553D" w:rsidRDefault="00711E3B"/>
    <w:sectPr w:rsidR="0087553D" w:rsidSect="00E3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gend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465A7"/>
    <w:multiLevelType w:val="hybridMultilevel"/>
    <w:tmpl w:val="C5D29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C4BBC"/>
    <w:multiLevelType w:val="hybridMultilevel"/>
    <w:tmpl w:val="CB449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573E24"/>
    <w:multiLevelType w:val="multilevel"/>
    <w:tmpl w:val="6BA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50052E"/>
    <w:multiLevelType w:val="hybridMultilevel"/>
    <w:tmpl w:val="CC18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6363E"/>
    <w:multiLevelType w:val="hybridMultilevel"/>
    <w:tmpl w:val="7FFA3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47"/>
    <w:rsid w:val="003C3D94"/>
    <w:rsid w:val="00707E55"/>
    <w:rsid w:val="00711E3B"/>
    <w:rsid w:val="00744E0E"/>
    <w:rsid w:val="007965FB"/>
    <w:rsid w:val="00851AFA"/>
    <w:rsid w:val="00C93447"/>
    <w:rsid w:val="00E346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A868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447"/>
    <w:pPr>
      <w:ind w:left="720"/>
      <w:contextualSpacing/>
    </w:pPr>
  </w:style>
  <w:style w:type="paragraph" w:styleId="NormalWeb">
    <w:name w:val="Normal (Web)"/>
    <w:basedOn w:val="Normal"/>
    <w:uiPriority w:val="99"/>
    <w:unhideWhenUsed/>
    <w:rsid w:val="00C9344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3447"/>
    <w:rPr>
      <w:color w:val="0563C1" w:themeColor="hyperlink"/>
      <w:u w:val="single"/>
    </w:rPr>
  </w:style>
  <w:style w:type="character" w:styleId="FollowedHyperlink">
    <w:name w:val="FollowedHyperlink"/>
    <w:basedOn w:val="DefaultParagraphFont"/>
    <w:uiPriority w:val="99"/>
    <w:semiHidden/>
    <w:unhideWhenUsed/>
    <w:rsid w:val="00C93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gcs.org/site/Default.aspx?PageID=24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Barpoulis, Kathy</dc:creator>
  <cp:keywords/>
  <dc:description/>
  <cp:lastModifiedBy>Barpoulis, Kathy</cp:lastModifiedBy>
  <cp:revision>5</cp:revision>
  <dcterms:created xsi:type="dcterms:W3CDTF">2017-05-08T01:02:00Z</dcterms:created>
  <dcterms:modified xsi:type="dcterms:W3CDTF">2017-05-08T01:54:00Z</dcterms:modified>
</cp:coreProperties>
</file>